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Default="00DD2229" w:rsidP="00244981">
      <w:pPr>
        <w:pStyle w:val="berschrift1"/>
        <w:spacing w:before="0" w:after="0" w:line="276" w:lineRule="auto"/>
        <w:jc w:val="left"/>
        <w:rPr>
          <w:lang w:eastAsia="zh-CN"/>
        </w:rPr>
      </w:pPr>
      <w:r>
        <w:rPr>
          <w:rFonts w:hint="eastAsia"/>
          <w:lang w:eastAsia="zh-CN"/>
        </w:rPr>
        <w:t>维特根</w:t>
      </w:r>
      <w:r w:rsidR="0065597E">
        <w:t xml:space="preserve"> </w:t>
      </w:r>
      <w:r w:rsidR="009A3D9D" w:rsidRPr="00057837">
        <w:t>DURA</w:t>
      </w:r>
      <w:r w:rsidR="009A3D9D" w:rsidRPr="00057837">
        <w:rPr>
          <w:i/>
        </w:rPr>
        <w:t>FORCE</w:t>
      </w:r>
      <w:r w:rsidR="0065597E">
        <w:t xml:space="preserve"> </w:t>
      </w:r>
      <w:r>
        <w:rPr>
          <w:rFonts w:hint="eastAsia"/>
          <w:lang w:eastAsia="zh-CN"/>
        </w:rPr>
        <w:t>铣刨和拌合转子</w:t>
      </w:r>
      <w:r>
        <w:rPr>
          <w:rFonts w:hint="eastAsia"/>
          <w:lang w:eastAsia="zh-CN"/>
        </w:rPr>
        <w:t xml:space="preserve"> </w:t>
      </w:r>
      <w:r w:rsidR="0065597E">
        <w:t xml:space="preserve">– </w:t>
      </w:r>
      <w:r>
        <w:rPr>
          <w:rFonts w:hint="eastAsia"/>
          <w:lang w:eastAsia="zh-CN"/>
        </w:rPr>
        <w:t>满足各种施工需求</w:t>
      </w:r>
    </w:p>
    <w:p w:rsidR="002E765F" w:rsidRPr="00A80677" w:rsidRDefault="002E765F" w:rsidP="002E765F">
      <w:pPr>
        <w:pStyle w:val="Text"/>
        <w:rPr>
          <w:lang w:eastAsia="zh-CN"/>
        </w:rPr>
      </w:pPr>
    </w:p>
    <w:p w:rsidR="00F05EE4" w:rsidRDefault="00DD2229" w:rsidP="00F45F95">
      <w:pPr>
        <w:pStyle w:val="Text"/>
        <w:spacing w:line="276" w:lineRule="auto"/>
        <w:rPr>
          <w:rStyle w:val="Hervorhebung"/>
          <w:lang w:eastAsia="zh-CN"/>
        </w:rPr>
      </w:pPr>
      <w:r>
        <w:rPr>
          <w:rStyle w:val="Hervorhebung"/>
          <w:rFonts w:hint="eastAsia"/>
          <w:lang w:eastAsia="zh-CN"/>
        </w:rPr>
        <w:t>由于施工</w:t>
      </w:r>
      <w:r w:rsidRPr="00DD2229">
        <w:rPr>
          <w:rStyle w:val="Hervorhebung"/>
          <w:rFonts w:hint="eastAsia"/>
          <w:lang w:eastAsia="zh-CN"/>
        </w:rPr>
        <w:t>需求和条件的不断变化，切削刀具在冷再生和土壤稳定施工中的使用面临着巨大的挑战。针对</w:t>
      </w:r>
      <w:r w:rsidRPr="00DD2229">
        <w:rPr>
          <w:rStyle w:val="Hervorhebung"/>
          <w:rFonts w:hint="eastAsia"/>
          <w:lang w:eastAsia="zh-CN"/>
        </w:rPr>
        <w:t xml:space="preserve"> WR </w:t>
      </w:r>
      <w:r w:rsidRPr="00DD2229">
        <w:rPr>
          <w:rStyle w:val="Hervorhebung"/>
          <w:rFonts w:hint="eastAsia"/>
          <w:lang w:eastAsia="zh-CN"/>
        </w:rPr>
        <w:t>系列机型，维特根研发出一种能够灵活应对这两种施工应用的解决方案：新型</w:t>
      </w:r>
      <w:r w:rsidRPr="00DD2229">
        <w:rPr>
          <w:rStyle w:val="Hervorhebung"/>
          <w:rFonts w:hint="eastAsia"/>
          <w:lang w:eastAsia="zh-CN"/>
        </w:rPr>
        <w:t xml:space="preserve"> </w:t>
      </w:r>
      <w:r w:rsidRPr="00DD2229">
        <w:rPr>
          <w:rStyle w:val="Hervorhebung"/>
          <w:lang w:eastAsia="zh-CN"/>
        </w:rPr>
        <w:t>DURAFORCE</w:t>
      </w:r>
      <w:r w:rsidRPr="00DD2229">
        <w:rPr>
          <w:rStyle w:val="Hervorhebung"/>
          <w:rFonts w:hint="eastAsia"/>
          <w:lang w:eastAsia="zh-CN"/>
        </w:rPr>
        <w:t xml:space="preserve"> </w:t>
      </w:r>
      <w:r w:rsidRPr="00DD2229">
        <w:rPr>
          <w:rStyle w:val="Hervorhebung"/>
          <w:rFonts w:hint="eastAsia"/>
          <w:lang w:eastAsia="zh-CN"/>
        </w:rPr>
        <w:t>铣刨和拌合转子。这一解决方案具有更大的经济效益性，减少了刀具更换的次数，从而延长了可工作时间</w:t>
      </w:r>
      <w:r>
        <w:rPr>
          <w:rStyle w:val="Hervorhebung"/>
          <w:rFonts w:hint="eastAsia"/>
          <w:lang w:eastAsia="zh-CN"/>
        </w:rPr>
        <w:t>。</w:t>
      </w:r>
    </w:p>
    <w:p w:rsidR="004A1B35" w:rsidRDefault="004A1B35" w:rsidP="00F45F95">
      <w:pPr>
        <w:pStyle w:val="Text"/>
        <w:spacing w:line="276" w:lineRule="auto"/>
        <w:rPr>
          <w:rStyle w:val="Hervorhebung"/>
          <w:lang w:eastAsia="zh-CN"/>
        </w:rPr>
      </w:pPr>
    </w:p>
    <w:p w:rsidR="0014683F" w:rsidRPr="0014683F" w:rsidRDefault="00DD2229" w:rsidP="00F45F95">
      <w:pPr>
        <w:pStyle w:val="Text"/>
        <w:spacing w:line="276" w:lineRule="auto"/>
        <w:rPr>
          <w:rStyle w:val="Hervorhebung"/>
          <w:lang w:eastAsia="zh-CN"/>
        </w:rPr>
      </w:pPr>
      <w:r>
        <w:rPr>
          <w:rStyle w:val="Hervorhebung"/>
          <w:rFonts w:hint="eastAsia"/>
          <w:lang w:eastAsia="zh-CN"/>
        </w:rPr>
        <w:t>铣刨和拌合作用合二为一</w:t>
      </w:r>
    </w:p>
    <w:p w:rsidR="00C2570E" w:rsidRDefault="00DD2229" w:rsidP="00F45F95">
      <w:pPr>
        <w:pStyle w:val="Text"/>
        <w:spacing w:line="276" w:lineRule="auto"/>
        <w:rPr>
          <w:lang w:eastAsia="zh-CN"/>
        </w:rPr>
      </w:pPr>
      <w:r w:rsidRPr="00DD2229">
        <w:rPr>
          <w:rStyle w:val="Hervorhebung"/>
          <w:rFonts w:hint="eastAsia"/>
          <w:b w:val="0"/>
          <w:lang w:eastAsia="zh-CN"/>
        </w:rPr>
        <w:t>转子、刀座底座、快换刀座系统和高效切削刀具之间完美协作，这是机器获得强劲的铣刨和拌合性能的关键。铣刨和拌合转子部件采用优质的材料和优良的设计制造而成。即使在困难工况下，例如含有较大石块的土壤稳定施工、含有高磨耗材料的土壤稳定施工以及粒化作业，它均能确保较长的使用寿命</w:t>
      </w:r>
      <w:r>
        <w:rPr>
          <w:rStyle w:val="Hervorhebung"/>
          <w:rFonts w:hint="eastAsia"/>
          <w:b w:val="0"/>
          <w:lang w:eastAsia="zh-CN"/>
        </w:rPr>
        <w:t>。</w:t>
      </w:r>
      <w:r w:rsidR="00D46F24" w:rsidRPr="00DD2229">
        <w:rPr>
          <w:rStyle w:val="Hervorhebung"/>
          <w:lang w:eastAsia="zh-CN"/>
        </w:rPr>
        <w:t xml:space="preserve"> </w:t>
      </w:r>
    </w:p>
    <w:p w:rsidR="00C26502" w:rsidRDefault="00C26502" w:rsidP="00F45F95">
      <w:pPr>
        <w:pStyle w:val="Text"/>
        <w:spacing w:line="276" w:lineRule="auto"/>
        <w:rPr>
          <w:rStyle w:val="Hervorhebung"/>
          <w:b w:val="0"/>
          <w:lang w:eastAsia="zh-CN"/>
        </w:rPr>
      </w:pPr>
    </w:p>
    <w:p w:rsidR="00C26502" w:rsidRPr="00C26502" w:rsidRDefault="00DD2229" w:rsidP="00F45F95">
      <w:pPr>
        <w:pStyle w:val="Text"/>
        <w:spacing w:line="276" w:lineRule="auto"/>
        <w:rPr>
          <w:rStyle w:val="Hervorhebung"/>
          <w:lang w:eastAsia="zh-CN"/>
        </w:rPr>
      </w:pPr>
      <w:r>
        <w:rPr>
          <w:rStyle w:val="Hervorhebung"/>
          <w:rFonts w:hint="eastAsia"/>
          <w:lang w:eastAsia="zh-CN"/>
        </w:rPr>
        <w:t>极佳的拌合质量</w:t>
      </w:r>
    </w:p>
    <w:p w:rsidR="001C096B" w:rsidRDefault="00DD2229" w:rsidP="00F45F95">
      <w:pPr>
        <w:pStyle w:val="Text"/>
        <w:spacing w:line="276" w:lineRule="auto"/>
        <w:rPr>
          <w:rStyle w:val="Hervorhebung"/>
          <w:b w:val="0"/>
          <w:lang w:eastAsia="zh-CN"/>
        </w:rPr>
      </w:pPr>
      <w:r w:rsidRPr="00DD2229">
        <w:rPr>
          <w:rStyle w:val="Hervorhebung"/>
          <w:rFonts w:hint="eastAsia"/>
          <w:b w:val="0"/>
          <w:lang w:eastAsia="zh-CN"/>
        </w:rPr>
        <w:t>铣刨和拌合转子的刀间距和刀具布置与机器的产能完全匹配，从而保证了优异的拌合质量，也使得整个铣刨和拌合过程更加顺畅。优化设计的刀座底座结合大直径的</w:t>
      </w:r>
      <w:r w:rsidRPr="00DD2229">
        <w:rPr>
          <w:rStyle w:val="Hervorhebung"/>
          <w:rFonts w:hint="eastAsia"/>
          <w:b w:val="0"/>
          <w:lang w:eastAsia="zh-CN"/>
        </w:rPr>
        <w:t xml:space="preserve"> DURARORCE</w:t>
      </w:r>
      <w:r w:rsidRPr="00DD2229">
        <w:rPr>
          <w:rStyle w:val="Hervorhebung"/>
          <w:rFonts w:hint="eastAsia"/>
          <w:b w:val="0"/>
          <w:lang w:eastAsia="zh-CN"/>
        </w:rPr>
        <w:t>使得拌合仓可跟随工作深度的变化而调整，因此确保了铣刨材料均匀的拌合效果</w:t>
      </w:r>
      <w:r>
        <w:rPr>
          <w:rStyle w:val="Hervorhebung"/>
          <w:rFonts w:hint="eastAsia"/>
          <w:b w:val="0"/>
          <w:lang w:eastAsia="zh-CN"/>
        </w:rPr>
        <w:t>。</w:t>
      </w:r>
    </w:p>
    <w:p w:rsidR="001C096B" w:rsidRDefault="001C096B" w:rsidP="00F45F95">
      <w:pPr>
        <w:pStyle w:val="Text"/>
        <w:spacing w:line="276" w:lineRule="auto"/>
        <w:rPr>
          <w:lang w:eastAsia="zh-CN"/>
        </w:rPr>
      </w:pPr>
    </w:p>
    <w:p w:rsidR="00CA3873" w:rsidRPr="000C218B" w:rsidRDefault="00DD2229" w:rsidP="00F45F95">
      <w:pPr>
        <w:pStyle w:val="Text"/>
        <w:spacing w:line="276" w:lineRule="auto"/>
        <w:rPr>
          <w:b/>
          <w:lang w:eastAsia="zh-CN"/>
        </w:rPr>
      </w:pPr>
      <w:r>
        <w:rPr>
          <w:rFonts w:hint="eastAsia"/>
          <w:b/>
          <w:lang w:eastAsia="zh-CN"/>
        </w:rPr>
        <w:t>使用寿命长久，保养间隔延长</w:t>
      </w:r>
    </w:p>
    <w:p w:rsidR="00841FCA" w:rsidRDefault="00DD2229" w:rsidP="00F45F95">
      <w:pPr>
        <w:pStyle w:val="Text"/>
        <w:spacing w:line="276" w:lineRule="auto"/>
        <w:rPr>
          <w:lang w:eastAsia="zh-CN"/>
        </w:rPr>
      </w:pPr>
      <w:r w:rsidRPr="00DD2229">
        <w:rPr>
          <w:rFonts w:hint="eastAsia"/>
          <w:lang w:eastAsia="zh-CN"/>
        </w:rPr>
        <w:t>切削系统的所有部件专为长时间的使用寿命和少量的维护保养而设计。</w:t>
      </w:r>
      <w:r w:rsidRPr="00DD2229">
        <w:rPr>
          <w:lang w:eastAsia="zh-CN"/>
        </w:rPr>
        <w:t>Generation</w:t>
      </w:r>
      <w:r w:rsidRPr="00DD2229">
        <w:rPr>
          <w:rFonts w:hint="eastAsia"/>
          <w:lang w:eastAsia="zh-CN"/>
        </w:rPr>
        <w:t xml:space="preserve"> Z</w:t>
      </w:r>
      <w:r w:rsidRPr="00DD2229">
        <w:rPr>
          <w:rFonts w:hint="eastAsia"/>
          <w:lang w:eastAsia="zh-CN"/>
        </w:rPr>
        <w:t>高效切削刀具具有耐冲击、高耐磨的特性。</w:t>
      </w:r>
      <w:r w:rsidRPr="00DD2229">
        <w:rPr>
          <w:rFonts w:hint="eastAsia"/>
          <w:lang w:eastAsia="zh-CN"/>
        </w:rPr>
        <w:t xml:space="preserve">HT22 </w:t>
      </w:r>
      <w:r w:rsidRPr="00DD2229">
        <w:rPr>
          <w:rFonts w:hint="eastAsia"/>
          <w:lang w:eastAsia="zh-CN"/>
        </w:rPr>
        <w:t>快换刀座系统拥有更长的使用寿命，从而减少了设备的停机时间，于此同时，高质量的合金工具使得刀座底座的强度达到最大</w:t>
      </w:r>
      <w:r>
        <w:rPr>
          <w:rFonts w:hint="eastAsia"/>
          <w:lang w:eastAsia="zh-CN"/>
        </w:rPr>
        <w:t>。</w:t>
      </w:r>
    </w:p>
    <w:p w:rsidR="000C218B" w:rsidRDefault="009A3D9D" w:rsidP="00F45F95">
      <w:pPr>
        <w:pStyle w:val="Text"/>
        <w:spacing w:line="276" w:lineRule="auto"/>
        <w:rPr>
          <w:lang w:eastAsia="zh-CN"/>
        </w:rPr>
      </w:pPr>
      <w:r w:rsidRPr="00057837">
        <w:rPr>
          <w:rStyle w:val="Hervorhebung"/>
          <w:b w:val="0"/>
          <w:lang w:eastAsia="zh-CN"/>
        </w:rPr>
        <w:t>DURA</w:t>
      </w:r>
      <w:r w:rsidRPr="00DD2229">
        <w:rPr>
          <w:rStyle w:val="Hervorhebung"/>
          <w:b w:val="0"/>
          <w:i/>
          <w:lang w:eastAsia="zh-CN"/>
        </w:rPr>
        <w:t>FORCE</w:t>
      </w:r>
      <w:r w:rsidR="00DD2229" w:rsidRPr="00DD2229">
        <w:rPr>
          <w:rStyle w:val="Hervorhebung"/>
          <w:rFonts w:hint="eastAsia"/>
          <w:b w:val="0"/>
          <w:lang w:eastAsia="zh-CN"/>
        </w:rPr>
        <w:t>铣刨和拌合转子边刀环上的快换刀座系统十分耐磨，方便机手接近。根据工地的具体需求，也可以快速的更换部件</w:t>
      </w:r>
      <w:r w:rsidR="00DD2229">
        <w:rPr>
          <w:rStyle w:val="Hervorhebung"/>
          <w:rFonts w:hint="eastAsia"/>
          <w:lang w:eastAsia="zh-CN"/>
        </w:rPr>
        <w:t>。</w:t>
      </w:r>
    </w:p>
    <w:p w:rsidR="003B5566" w:rsidRDefault="003B5566">
      <w:pPr>
        <w:rPr>
          <w:b/>
          <w:sz w:val="22"/>
          <w:lang w:eastAsia="zh-CN"/>
        </w:rPr>
      </w:pPr>
    </w:p>
    <w:p w:rsidR="000C218B" w:rsidRPr="00F45F95" w:rsidRDefault="00DD2229" w:rsidP="0044188E">
      <w:pPr>
        <w:spacing w:line="276" w:lineRule="auto"/>
        <w:rPr>
          <w:b/>
          <w:lang w:eastAsia="zh-CN"/>
        </w:rPr>
      </w:pPr>
      <w:r>
        <w:rPr>
          <w:rFonts w:hint="eastAsia"/>
          <w:b/>
          <w:sz w:val="22"/>
          <w:lang w:eastAsia="zh-CN"/>
        </w:rPr>
        <w:t>理想的物料流通</w:t>
      </w:r>
    </w:p>
    <w:p w:rsidR="000C218B" w:rsidRPr="00DD2229" w:rsidRDefault="00DD2229" w:rsidP="00F45F95">
      <w:pPr>
        <w:pStyle w:val="Text"/>
        <w:spacing w:line="276" w:lineRule="auto"/>
        <w:rPr>
          <w:rStyle w:val="Hervorhebung"/>
          <w:lang w:eastAsia="zh-CN"/>
        </w:rPr>
      </w:pPr>
      <w:r w:rsidRPr="00DD2229">
        <w:rPr>
          <w:rStyle w:val="Hervorhebung"/>
          <w:rFonts w:hint="eastAsia"/>
          <w:b w:val="0"/>
          <w:lang w:eastAsia="zh-CN"/>
        </w:rPr>
        <w:t>刀座底座符合流线型设计，具有高耐磨、寿命长等特性。这使得铣刨和拌合过程中的阻力减至最小。理想的物料流通实现了发动机输出的高效利用，同时将磨损性能降至最低限度</w:t>
      </w:r>
      <w:r w:rsidRPr="00DD2229">
        <w:rPr>
          <w:rStyle w:val="Hervorhebung"/>
          <w:rFonts w:hint="eastAsia"/>
        </w:rPr>
        <w:t>。</w:t>
      </w:r>
    </w:p>
    <w:p w:rsidR="00841FCA" w:rsidRDefault="00841FCA" w:rsidP="00CA3873">
      <w:pPr>
        <w:pStyle w:val="Text"/>
        <w:rPr>
          <w:lang w:eastAsia="zh-CN"/>
        </w:rPr>
      </w:pPr>
    </w:p>
    <w:p w:rsidR="001F0F86" w:rsidRPr="00DD2229" w:rsidRDefault="00DD2229" w:rsidP="00DD2229">
      <w:pPr>
        <w:spacing w:line="276" w:lineRule="auto"/>
        <w:rPr>
          <w:b/>
          <w:sz w:val="22"/>
          <w:lang w:eastAsia="zh-CN"/>
        </w:rPr>
      </w:pPr>
      <w:r w:rsidRPr="00DD2229">
        <w:rPr>
          <w:rFonts w:hint="eastAsia"/>
          <w:b/>
          <w:sz w:val="22"/>
          <w:lang w:eastAsia="zh-CN"/>
        </w:rPr>
        <w:t>维特根冷再生和土壤稳定机应用广泛</w:t>
      </w:r>
      <w:r w:rsidR="001F0F86" w:rsidRPr="00DD2229">
        <w:rPr>
          <w:b/>
          <w:sz w:val="22"/>
          <w:lang w:eastAsia="zh-CN"/>
        </w:rPr>
        <w:t xml:space="preserve"> </w:t>
      </w:r>
    </w:p>
    <w:p w:rsidR="001F0F86" w:rsidRPr="00DD2229" w:rsidRDefault="00DD2229" w:rsidP="001F0F86">
      <w:pPr>
        <w:pStyle w:val="Text"/>
        <w:rPr>
          <w:rStyle w:val="Hervorhebung"/>
          <w:lang w:eastAsia="zh-CN"/>
        </w:rPr>
      </w:pPr>
      <w:r w:rsidRPr="00DD2229">
        <w:rPr>
          <w:rStyle w:val="Hervorhebung"/>
          <w:rFonts w:hint="eastAsia"/>
          <w:b w:val="0"/>
          <w:lang w:eastAsia="zh-CN"/>
        </w:rPr>
        <w:t>维特根</w:t>
      </w:r>
      <w:r w:rsidRPr="00DD2229">
        <w:rPr>
          <w:rStyle w:val="Hervorhebung"/>
          <w:rFonts w:hint="eastAsia"/>
          <w:b w:val="0"/>
          <w:lang w:eastAsia="zh-CN"/>
        </w:rPr>
        <w:t xml:space="preserve"> WR </w:t>
      </w:r>
      <w:r w:rsidRPr="00DD2229">
        <w:rPr>
          <w:rStyle w:val="Hervorhebung"/>
          <w:rFonts w:hint="eastAsia"/>
          <w:b w:val="0"/>
          <w:lang w:eastAsia="zh-CN"/>
        </w:rPr>
        <w:t>系列机型能够为每项施工提供理想的解决方案。凭借其核心元件和</w:t>
      </w:r>
      <w:r w:rsidRPr="00DD2229">
        <w:rPr>
          <w:rStyle w:val="Hervorhebung"/>
          <w:b w:val="0"/>
          <w:lang w:eastAsia="zh-CN"/>
        </w:rPr>
        <w:t>DURAFORCE</w:t>
      </w:r>
      <w:r w:rsidRPr="00DD2229">
        <w:rPr>
          <w:rStyle w:val="Hervorhebung"/>
          <w:rFonts w:hint="eastAsia"/>
          <w:b w:val="0"/>
          <w:lang w:eastAsia="zh-CN"/>
        </w:rPr>
        <w:t xml:space="preserve"> </w:t>
      </w:r>
      <w:r w:rsidRPr="00DD2229">
        <w:rPr>
          <w:rStyle w:val="Hervorhebung"/>
          <w:rFonts w:hint="eastAsia"/>
          <w:b w:val="0"/>
          <w:lang w:eastAsia="zh-CN"/>
        </w:rPr>
        <w:t>铣刨及拌合转子，这一轮式机型在冷再生和土壤稳定施工中可以持续体现其高效性与经济性，这是施工成功的重要保证</w:t>
      </w:r>
      <w:r w:rsidRPr="00DD2229">
        <w:rPr>
          <w:rStyle w:val="Hervorhebung"/>
          <w:rFonts w:hint="eastAsia"/>
        </w:rPr>
        <w:t>。</w:t>
      </w:r>
    </w:p>
    <w:p w:rsidR="001F0F86" w:rsidRDefault="001F0F86" w:rsidP="00CA3873">
      <w:pPr>
        <w:pStyle w:val="Text"/>
        <w:rPr>
          <w:lang w:eastAsia="zh-CN"/>
        </w:rPr>
      </w:pPr>
    </w:p>
    <w:p w:rsidR="001F0F86" w:rsidRDefault="001F0F86" w:rsidP="00CA3873">
      <w:pPr>
        <w:pStyle w:val="Text"/>
        <w:rPr>
          <w:lang w:eastAsia="zh-CN"/>
        </w:rPr>
      </w:pPr>
    </w:p>
    <w:p w:rsidR="00DC3863" w:rsidRDefault="00DC3863">
      <w:pPr>
        <w:rPr>
          <w:rFonts w:ascii="Verdana" w:hAnsi="Verdana"/>
          <w:b/>
          <w:sz w:val="22"/>
          <w:lang w:val="de-DE" w:eastAsia="zh-CN"/>
        </w:rPr>
      </w:pPr>
      <w:r>
        <w:rPr>
          <w:rFonts w:ascii="Verdana" w:hAnsi="Verdana"/>
          <w:caps/>
          <w:lang w:val="de-DE" w:eastAsia="zh-CN"/>
        </w:rPr>
        <w:br w:type="page"/>
      </w:r>
    </w:p>
    <w:p w:rsidR="00D166AC" w:rsidRPr="00A800E0" w:rsidRDefault="00DD2229" w:rsidP="00C644CA">
      <w:pPr>
        <w:pStyle w:val="HeadlineFotos"/>
        <w:rPr>
          <w:lang w:val="de-DE"/>
        </w:rPr>
      </w:pPr>
      <w:r>
        <w:rPr>
          <w:rFonts w:ascii="Verdana" w:hAnsi="Verdana" w:hint="eastAsia"/>
          <w:caps w:val="0"/>
          <w:lang w:val="de-DE" w:eastAsia="zh-CN"/>
        </w:rPr>
        <w:lastRenderedPageBreak/>
        <w:t>配图</w:t>
      </w:r>
      <w:r w:rsidR="002844EF" w:rsidRPr="00A800E0">
        <w:rPr>
          <w:lang w:val="de-DE"/>
        </w:rPr>
        <w:t xml:space="preserve">: </w:t>
      </w:r>
    </w:p>
    <w:tbl>
      <w:tblPr>
        <w:tblStyle w:val="Basic"/>
        <w:tblW w:w="0" w:type="auto"/>
        <w:tblCellSpacing w:w="71" w:type="dxa"/>
        <w:tblLook w:val="04A0" w:firstRow="1" w:lastRow="0" w:firstColumn="1" w:lastColumn="0" w:noHBand="0" w:noVBand="1"/>
      </w:tblPr>
      <w:tblGrid>
        <w:gridCol w:w="4916"/>
        <w:gridCol w:w="4892"/>
      </w:tblGrid>
      <w:tr w:rsidR="00187B4B" w:rsidRPr="00E64B57" w:rsidTr="009B3C0B">
        <w:trPr>
          <w:cnfStyle w:val="100000000000" w:firstRow="1" w:lastRow="0" w:firstColumn="0" w:lastColumn="0" w:oddVBand="0" w:evenVBand="0" w:oddHBand="0" w:evenHBand="0" w:firstRowFirstColumn="0" w:firstRowLastColumn="0" w:lastRowFirstColumn="0" w:lastRowLastColumn="0"/>
          <w:tblCellSpacing w:w="71" w:type="dxa"/>
        </w:trPr>
        <w:tc>
          <w:tcPr>
            <w:tcW w:w="4703" w:type="dxa"/>
            <w:tcBorders>
              <w:right w:val="single" w:sz="4" w:space="0" w:color="auto"/>
            </w:tcBorders>
          </w:tcPr>
          <w:p w:rsidR="00187B4B" w:rsidRDefault="00187B4B" w:rsidP="00111153">
            <w:r>
              <w:rPr>
                <w:noProof/>
                <w:lang w:val="de-DE" w:eastAsia="de-DE" w:bidi="ar-SA"/>
              </w:rPr>
              <w:drawing>
                <wp:inline distT="0" distB="0" distL="0" distR="0" wp14:anchorId="24B755A8" wp14:editId="285DC3E8">
                  <wp:extent cx="2613145" cy="1949867"/>
                  <wp:effectExtent l="0" t="0" r="0" b="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613145" cy="1949867"/>
                          </a:xfrm>
                          <a:prstGeom prst="rect">
                            <a:avLst/>
                          </a:prstGeom>
                          <a:noFill/>
                          <a:ln>
                            <a:noFill/>
                          </a:ln>
                        </pic:spPr>
                      </pic:pic>
                    </a:graphicData>
                  </a:graphic>
                </wp:inline>
              </w:drawing>
            </w:r>
          </w:p>
          <w:p w:rsidR="00187B4B" w:rsidRDefault="00187B4B" w:rsidP="00111153"/>
          <w:p w:rsidR="00187B4B" w:rsidRDefault="00187B4B" w:rsidP="00111153"/>
          <w:p w:rsidR="00187B4B" w:rsidRPr="00D166AC" w:rsidRDefault="00187B4B" w:rsidP="00111153"/>
        </w:tc>
        <w:tc>
          <w:tcPr>
            <w:tcW w:w="4679" w:type="dxa"/>
          </w:tcPr>
          <w:p w:rsidR="00187B4B" w:rsidRPr="00E64B57" w:rsidRDefault="009B3C0B" w:rsidP="00111153">
            <w:pPr>
              <w:pStyle w:val="berschrift3"/>
              <w:spacing w:line="276" w:lineRule="auto"/>
              <w:outlineLvl w:val="2"/>
              <w:rPr>
                <w:color w:val="FF0000"/>
              </w:rPr>
            </w:pPr>
            <w:r w:rsidRPr="009B3C0B">
              <w:t>W_graphic_WR240_00054_WM_HI</w:t>
            </w:r>
          </w:p>
          <w:p w:rsidR="00DD2229" w:rsidRPr="00E64B57" w:rsidRDefault="00DD2229" w:rsidP="00111153">
            <w:pPr>
              <w:pStyle w:val="Text"/>
              <w:spacing w:line="276" w:lineRule="auto"/>
              <w:jc w:val="left"/>
              <w:rPr>
                <w:sz w:val="20"/>
                <w:lang w:eastAsia="zh-CN"/>
              </w:rPr>
            </w:pPr>
            <w:r>
              <w:rPr>
                <w:rFonts w:hint="eastAsia"/>
                <w:sz w:val="20"/>
                <w:lang w:eastAsia="zh-CN"/>
              </w:rPr>
              <w:t>强劲的</w:t>
            </w:r>
            <w:r>
              <w:rPr>
                <w:rFonts w:hint="eastAsia"/>
                <w:sz w:val="20"/>
                <w:lang w:eastAsia="zh-CN"/>
              </w:rPr>
              <w:t xml:space="preserve"> </w:t>
            </w:r>
            <w:r w:rsidRPr="00DD2229">
              <w:rPr>
                <w:rStyle w:val="Hervorhebung"/>
                <w:b w:val="0"/>
                <w:szCs w:val="16"/>
                <w:lang w:eastAsia="zh-CN"/>
              </w:rPr>
              <w:t>DURA</w:t>
            </w:r>
            <w:r w:rsidRPr="00DD2229">
              <w:rPr>
                <w:rStyle w:val="Hervorhebung"/>
                <w:b w:val="0"/>
                <w:i/>
                <w:szCs w:val="16"/>
                <w:lang w:eastAsia="zh-CN"/>
              </w:rPr>
              <w:t>FORCE</w:t>
            </w:r>
            <w:r>
              <w:rPr>
                <w:rStyle w:val="Hervorhebung"/>
                <w:rFonts w:hint="eastAsia"/>
                <w:i/>
                <w:color w:val="0070C0"/>
                <w:szCs w:val="16"/>
                <w:lang w:eastAsia="zh-CN"/>
              </w:rPr>
              <w:t xml:space="preserve"> </w:t>
            </w:r>
            <w:r w:rsidRPr="00DD2229">
              <w:rPr>
                <w:rFonts w:hint="eastAsia"/>
                <w:sz w:val="20"/>
                <w:lang w:eastAsia="zh-CN"/>
              </w:rPr>
              <w:t>铣刨和拌合转子是维特根轮式</w:t>
            </w:r>
            <w:r w:rsidRPr="00DD2229">
              <w:rPr>
                <w:rFonts w:hint="eastAsia"/>
                <w:sz w:val="20"/>
                <w:lang w:eastAsia="zh-CN"/>
              </w:rPr>
              <w:t xml:space="preserve">  WR </w:t>
            </w:r>
            <w:r w:rsidRPr="00DD2229">
              <w:rPr>
                <w:rFonts w:hint="eastAsia"/>
                <w:sz w:val="20"/>
                <w:lang w:eastAsia="zh-CN"/>
              </w:rPr>
              <w:t>系列产品的关键部件</w:t>
            </w:r>
            <w:r>
              <w:rPr>
                <w:rFonts w:hint="eastAsia"/>
                <w:sz w:val="20"/>
                <w:lang w:eastAsia="zh-CN"/>
              </w:rPr>
              <w:t>。</w:t>
            </w:r>
          </w:p>
        </w:tc>
      </w:tr>
    </w:tbl>
    <w:p w:rsidR="00187B4B" w:rsidRDefault="00187B4B" w:rsidP="00D166AC">
      <w:pPr>
        <w:pStyle w:val="Text"/>
        <w:rPr>
          <w:lang w:eastAsia="zh-CN"/>
        </w:rPr>
      </w:pPr>
    </w:p>
    <w:tbl>
      <w:tblPr>
        <w:tblStyle w:val="Basic"/>
        <w:tblW w:w="0" w:type="auto"/>
        <w:tblCellSpacing w:w="71" w:type="dxa"/>
        <w:tblLook w:val="04A0" w:firstRow="1" w:lastRow="0" w:firstColumn="1" w:lastColumn="0" w:noHBand="0" w:noVBand="1"/>
      </w:tblPr>
      <w:tblGrid>
        <w:gridCol w:w="4958"/>
        <w:gridCol w:w="4850"/>
      </w:tblGrid>
      <w:tr w:rsidR="009B3C0B" w:rsidRPr="00E64B57" w:rsidTr="001E28A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9B3C0B" w:rsidRDefault="009B3C0B" w:rsidP="001E28AF">
            <w:r>
              <w:rPr>
                <w:noProof/>
                <w:lang w:val="de-DE" w:eastAsia="de-DE" w:bidi="ar-SA"/>
              </w:rPr>
              <w:drawing>
                <wp:inline distT="0" distB="0" distL="0" distR="0" wp14:anchorId="57AEF6D3" wp14:editId="6E3FF270">
                  <wp:extent cx="2614265" cy="1916942"/>
                  <wp:effectExtent l="0" t="0" r="0" b="7620"/>
                  <wp:docPr id="13"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614265" cy="1916942"/>
                          </a:xfrm>
                          <a:prstGeom prst="rect">
                            <a:avLst/>
                          </a:prstGeom>
                          <a:noFill/>
                          <a:ln>
                            <a:noFill/>
                          </a:ln>
                        </pic:spPr>
                      </pic:pic>
                    </a:graphicData>
                  </a:graphic>
                </wp:inline>
              </w:drawing>
            </w:r>
          </w:p>
          <w:p w:rsidR="009B3C0B" w:rsidRDefault="009B3C0B" w:rsidP="001E28AF"/>
          <w:p w:rsidR="009B3C0B" w:rsidRDefault="009B3C0B" w:rsidP="001E28AF"/>
          <w:p w:rsidR="009B3C0B" w:rsidRPr="00D166AC" w:rsidRDefault="009B3C0B" w:rsidP="001E28AF"/>
        </w:tc>
        <w:tc>
          <w:tcPr>
            <w:tcW w:w="4832" w:type="dxa"/>
          </w:tcPr>
          <w:p w:rsidR="009B3C0B" w:rsidRPr="00E64B57" w:rsidRDefault="009B3C0B" w:rsidP="001E28AF">
            <w:pPr>
              <w:pStyle w:val="berschrift3"/>
              <w:spacing w:line="276" w:lineRule="auto"/>
              <w:outlineLvl w:val="2"/>
              <w:rPr>
                <w:color w:val="FF0000"/>
              </w:rPr>
            </w:pPr>
            <w:r w:rsidRPr="00392FBA">
              <w:t>W_photo_WR250_01870_HI</w:t>
            </w:r>
          </w:p>
          <w:p w:rsidR="009B3C0B" w:rsidRPr="00DD2229" w:rsidRDefault="00DD2229" w:rsidP="001E28AF">
            <w:pPr>
              <w:pStyle w:val="Text"/>
              <w:spacing w:line="276" w:lineRule="auto"/>
              <w:jc w:val="left"/>
              <w:rPr>
                <w:sz w:val="20"/>
                <w:lang w:eastAsia="zh-CN"/>
              </w:rPr>
            </w:pPr>
            <w:r w:rsidRPr="00DD2229">
              <w:rPr>
                <w:rFonts w:hint="eastAsia"/>
                <w:iCs/>
                <w:sz w:val="20"/>
              </w:rPr>
              <w:t>维特根</w:t>
            </w:r>
            <w:r w:rsidRPr="00DD2229">
              <w:rPr>
                <w:rFonts w:hint="eastAsia"/>
                <w:iCs/>
                <w:sz w:val="20"/>
              </w:rPr>
              <w:t xml:space="preserve"> </w:t>
            </w:r>
            <w:r w:rsidRPr="00DD2229">
              <w:rPr>
                <w:iCs/>
                <w:sz w:val="20"/>
              </w:rPr>
              <w:t>DURA</w:t>
            </w:r>
            <w:r w:rsidRPr="00DD2229">
              <w:rPr>
                <w:i/>
                <w:iCs/>
                <w:sz w:val="20"/>
              </w:rPr>
              <w:t>FORCE</w:t>
            </w:r>
            <w:r w:rsidRPr="00DD2229">
              <w:rPr>
                <w:rFonts w:hint="eastAsia"/>
                <w:iCs/>
                <w:sz w:val="20"/>
              </w:rPr>
              <w:t xml:space="preserve"> </w:t>
            </w:r>
            <w:r w:rsidRPr="00DD2229">
              <w:rPr>
                <w:rFonts w:hint="eastAsia"/>
                <w:iCs/>
                <w:sz w:val="20"/>
              </w:rPr>
              <w:t>铣刨和拌合转子：它能够轻松应对冷再生和土壤稳定施工</w:t>
            </w:r>
            <w:r w:rsidRPr="00DD2229">
              <w:rPr>
                <w:rFonts w:hint="eastAsia"/>
                <w:sz w:val="20"/>
                <w:lang w:eastAsia="zh-CN"/>
              </w:rPr>
              <w:t>。</w:t>
            </w:r>
            <w:r w:rsidR="009B3C0B" w:rsidRPr="00DD2229">
              <w:rPr>
                <w:sz w:val="20"/>
                <w:lang w:eastAsia="zh-CN"/>
              </w:rPr>
              <w:t xml:space="preserve"> </w:t>
            </w:r>
          </w:p>
        </w:tc>
      </w:tr>
    </w:tbl>
    <w:p w:rsidR="00187B4B" w:rsidRDefault="00187B4B" w:rsidP="00D166AC">
      <w:pPr>
        <w:pStyle w:val="Text"/>
        <w:rPr>
          <w:lang w:eastAsia="zh-CN"/>
        </w:rPr>
      </w:pPr>
    </w:p>
    <w:p w:rsidR="009B3C0B" w:rsidRDefault="009B3C0B" w:rsidP="00D166AC">
      <w:pPr>
        <w:pStyle w:val="Text"/>
        <w:rPr>
          <w:lang w:eastAsia="zh-CN"/>
        </w:rPr>
      </w:pPr>
    </w:p>
    <w:tbl>
      <w:tblPr>
        <w:tblStyle w:val="Basic"/>
        <w:tblW w:w="0" w:type="auto"/>
        <w:tblCellSpacing w:w="71" w:type="dxa"/>
        <w:tblLook w:val="04A0" w:firstRow="1" w:lastRow="0" w:firstColumn="1" w:lastColumn="0" w:noHBand="0" w:noVBand="1"/>
      </w:tblPr>
      <w:tblGrid>
        <w:gridCol w:w="4963"/>
        <w:gridCol w:w="4845"/>
      </w:tblGrid>
      <w:tr w:rsidR="00E64B57" w:rsidRPr="005B3697" w:rsidTr="00FF1509">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E64B57" w:rsidRDefault="00E64B57" w:rsidP="00FF1509">
            <w:r>
              <w:rPr>
                <w:noProof/>
                <w:lang w:val="de-DE" w:eastAsia="de-DE" w:bidi="ar-SA"/>
              </w:rPr>
              <w:drawing>
                <wp:inline distT="0" distB="0" distL="0" distR="0" wp14:anchorId="57AE9E29" wp14:editId="60F6713F">
                  <wp:extent cx="2668377" cy="1778918"/>
                  <wp:effectExtent l="0" t="0" r="0" b="0"/>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2668377" cy="1778918"/>
                          </a:xfrm>
                          <a:prstGeom prst="rect">
                            <a:avLst/>
                          </a:prstGeom>
                          <a:noFill/>
                          <a:ln>
                            <a:noFill/>
                          </a:ln>
                        </pic:spPr>
                      </pic:pic>
                    </a:graphicData>
                  </a:graphic>
                </wp:inline>
              </w:drawing>
            </w:r>
          </w:p>
          <w:p w:rsidR="00E64B57" w:rsidRDefault="00E64B57" w:rsidP="00FF1509"/>
          <w:p w:rsidR="00E64B57" w:rsidRDefault="00E64B57" w:rsidP="00FF1509"/>
          <w:p w:rsidR="00E64B57" w:rsidRPr="00D166AC" w:rsidRDefault="00E64B57" w:rsidP="00FF1509"/>
        </w:tc>
        <w:tc>
          <w:tcPr>
            <w:tcW w:w="4832" w:type="dxa"/>
          </w:tcPr>
          <w:p w:rsidR="00E64B57" w:rsidRDefault="00187B4B" w:rsidP="00FF1509">
            <w:pPr>
              <w:pStyle w:val="berschrift3"/>
              <w:spacing w:line="276" w:lineRule="auto"/>
              <w:outlineLvl w:val="2"/>
            </w:pPr>
            <w:r w:rsidRPr="00810CBB">
              <w:t>W_photo_WR240i_00455_HI</w:t>
            </w:r>
          </w:p>
          <w:p w:rsidR="00E64B57" w:rsidRPr="00DD2229" w:rsidRDefault="00DD2229" w:rsidP="005304B0">
            <w:pPr>
              <w:pStyle w:val="Text"/>
              <w:spacing w:line="276" w:lineRule="auto"/>
              <w:jc w:val="left"/>
              <w:rPr>
                <w:sz w:val="20"/>
                <w:lang w:eastAsia="zh-CN"/>
              </w:rPr>
            </w:pPr>
            <w:r w:rsidRPr="00DD2229">
              <w:rPr>
                <w:rFonts w:hint="eastAsia"/>
                <w:sz w:val="20"/>
                <w:lang w:eastAsia="zh-CN"/>
              </w:rPr>
              <w:t>即使在最为严酷的施工条件下，维特根</w:t>
            </w:r>
            <w:r w:rsidRPr="00DD2229">
              <w:rPr>
                <w:rFonts w:hint="eastAsia"/>
                <w:sz w:val="20"/>
                <w:lang w:eastAsia="zh-CN"/>
              </w:rPr>
              <w:t>DURA</w:t>
            </w:r>
            <w:r w:rsidRPr="00DD2229">
              <w:rPr>
                <w:rFonts w:hint="eastAsia"/>
                <w:i/>
                <w:sz w:val="20"/>
                <w:lang w:eastAsia="zh-CN"/>
              </w:rPr>
              <w:t>FORCE</w:t>
            </w:r>
            <w:r w:rsidRPr="00DD2229">
              <w:rPr>
                <w:rFonts w:hint="eastAsia"/>
                <w:sz w:val="20"/>
                <w:lang w:eastAsia="zh-CN"/>
              </w:rPr>
              <w:t xml:space="preserve"> </w:t>
            </w:r>
            <w:r w:rsidRPr="00DD2229">
              <w:rPr>
                <w:rFonts w:hint="eastAsia"/>
                <w:sz w:val="20"/>
                <w:lang w:eastAsia="zh-CN"/>
              </w:rPr>
              <w:t>铣刨和拌合转子在冷再生和土壤稳定施工中也具有长久的使用寿命。</w:t>
            </w:r>
          </w:p>
        </w:tc>
      </w:tr>
    </w:tbl>
    <w:p w:rsidR="00E64B57" w:rsidRDefault="00E64B57" w:rsidP="00D166AC">
      <w:pPr>
        <w:pStyle w:val="Text"/>
        <w:rPr>
          <w:lang w:eastAsia="zh-CN"/>
        </w:rPr>
      </w:pPr>
    </w:p>
    <w:tbl>
      <w:tblPr>
        <w:tblStyle w:val="Basic"/>
        <w:tblW w:w="0" w:type="auto"/>
        <w:tblCellSpacing w:w="71" w:type="dxa"/>
        <w:tblLook w:val="04A0" w:firstRow="1" w:lastRow="0" w:firstColumn="1" w:lastColumn="0" w:noHBand="0" w:noVBand="1"/>
      </w:tblPr>
      <w:tblGrid>
        <w:gridCol w:w="5003"/>
        <w:gridCol w:w="4805"/>
      </w:tblGrid>
      <w:tr w:rsidR="00E64B57" w:rsidRPr="005B3697" w:rsidTr="009310C8">
        <w:trPr>
          <w:cnfStyle w:val="100000000000" w:firstRow="1" w:lastRow="0" w:firstColumn="0" w:lastColumn="0" w:oddVBand="0" w:evenVBand="0" w:oddHBand="0" w:evenHBand="0" w:firstRowFirstColumn="0" w:firstRowLastColumn="0" w:lastRowFirstColumn="0" w:lastRowLastColumn="0"/>
          <w:tblCellSpacing w:w="71" w:type="dxa"/>
        </w:trPr>
        <w:tc>
          <w:tcPr>
            <w:tcW w:w="4790" w:type="dxa"/>
            <w:tcBorders>
              <w:right w:val="single" w:sz="4" w:space="0" w:color="auto"/>
            </w:tcBorders>
          </w:tcPr>
          <w:p w:rsidR="00E64B57" w:rsidRDefault="006D56F1" w:rsidP="00FF1509">
            <w:r>
              <w:rPr>
                <w:lang w:eastAsia="zh-CN"/>
              </w:rPr>
              <w:lastRenderedPageBreak/>
              <w:t xml:space="preserve">      </w:t>
            </w:r>
            <w:r w:rsidR="00E64B57">
              <w:rPr>
                <w:noProof/>
                <w:lang w:val="de-DE" w:eastAsia="de-DE" w:bidi="ar-SA"/>
              </w:rPr>
              <w:drawing>
                <wp:inline distT="0" distB="0" distL="0" distR="0" wp14:anchorId="0B183951" wp14:editId="3B5B8DED">
                  <wp:extent cx="2114550" cy="2571750"/>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email">
                            <a:extLst>
                              <a:ext uri="{28A0092B-C50C-407E-A947-70E740481C1C}">
                                <a14:useLocalDpi xmlns:a14="http://schemas.microsoft.com/office/drawing/2010/main"/>
                              </a:ext>
                            </a:extLst>
                          </a:blip>
                          <a:stretch>
                            <a:fillRect/>
                          </a:stretch>
                        </pic:blipFill>
                        <pic:spPr bwMode="auto">
                          <a:xfrm>
                            <a:off x="0" y="0"/>
                            <a:ext cx="2115383" cy="2572763"/>
                          </a:xfrm>
                          <a:prstGeom prst="rect">
                            <a:avLst/>
                          </a:prstGeom>
                          <a:noFill/>
                          <a:ln>
                            <a:noFill/>
                          </a:ln>
                        </pic:spPr>
                      </pic:pic>
                    </a:graphicData>
                  </a:graphic>
                </wp:inline>
              </w:drawing>
            </w:r>
          </w:p>
          <w:p w:rsidR="00E64B57" w:rsidRDefault="00E64B57" w:rsidP="00FF1509"/>
          <w:p w:rsidR="00E64B57" w:rsidRDefault="00E64B57" w:rsidP="00FF1509"/>
          <w:p w:rsidR="00E64B57" w:rsidRPr="00D166AC" w:rsidRDefault="00E64B57" w:rsidP="00FF1509"/>
        </w:tc>
        <w:tc>
          <w:tcPr>
            <w:tcW w:w="4592" w:type="dxa"/>
          </w:tcPr>
          <w:p w:rsidR="00E64B57" w:rsidRDefault="006D56F1" w:rsidP="00FF1509">
            <w:pPr>
              <w:pStyle w:val="berschrift3"/>
              <w:spacing w:line="276" w:lineRule="auto"/>
              <w:outlineLvl w:val="2"/>
            </w:pPr>
            <w:r w:rsidRPr="006D56F1">
              <w:t>W_graphic_HT22_00007_HI</w:t>
            </w:r>
          </w:p>
          <w:p w:rsidR="00E64B57" w:rsidRPr="00DD2229" w:rsidRDefault="00DD2229" w:rsidP="008D16A3">
            <w:pPr>
              <w:pStyle w:val="Text"/>
              <w:spacing w:line="276" w:lineRule="auto"/>
              <w:jc w:val="left"/>
              <w:rPr>
                <w:sz w:val="20"/>
                <w:lang w:eastAsia="zh-CN"/>
              </w:rPr>
            </w:pPr>
            <w:r w:rsidRPr="00DD2229">
              <w:rPr>
                <w:rFonts w:hint="eastAsia"/>
                <w:iCs/>
                <w:sz w:val="20"/>
              </w:rPr>
              <w:t>维特根</w:t>
            </w:r>
            <w:r w:rsidRPr="00DD2229">
              <w:rPr>
                <w:rFonts w:hint="eastAsia"/>
                <w:iCs/>
                <w:sz w:val="20"/>
              </w:rPr>
              <w:t xml:space="preserve"> DURA</w:t>
            </w:r>
            <w:r w:rsidRPr="00DD2229">
              <w:rPr>
                <w:rFonts w:hint="eastAsia"/>
                <w:i/>
                <w:iCs/>
                <w:sz w:val="20"/>
              </w:rPr>
              <w:t>FORCE</w:t>
            </w:r>
            <w:r w:rsidRPr="00DD2229">
              <w:rPr>
                <w:rFonts w:hint="eastAsia"/>
                <w:iCs/>
                <w:sz w:val="20"/>
              </w:rPr>
              <w:t xml:space="preserve"> </w:t>
            </w:r>
            <w:r w:rsidRPr="00DD2229">
              <w:rPr>
                <w:rFonts w:hint="eastAsia"/>
                <w:iCs/>
                <w:sz w:val="20"/>
              </w:rPr>
              <w:t>铣刨和拌合转子具有高耐磨、抗冲击、防断裂等特点。独特的底座结构设计以及材料智能流向，使冲击力能够更加合理分配</w:t>
            </w:r>
            <w:r w:rsidRPr="00DD2229">
              <w:rPr>
                <w:rFonts w:hint="eastAsia"/>
                <w:iCs/>
                <w:sz w:val="20"/>
              </w:rPr>
              <w:t xml:space="preserve"> </w:t>
            </w:r>
            <w:r w:rsidRPr="00DD2229">
              <w:rPr>
                <w:iCs/>
                <w:sz w:val="20"/>
              </w:rPr>
              <w:t>–</w:t>
            </w:r>
            <w:r w:rsidRPr="00DD2229">
              <w:rPr>
                <w:rFonts w:hint="eastAsia"/>
                <w:iCs/>
                <w:sz w:val="20"/>
              </w:rPr>
              <w:t xml:space="preserve"> </w:t>
            </w:r>
            <w:r w:rsidRPr="00DD2229">
              <w:rPr>
                <w:rFonts w:hint="eastAsia"/>
                <w:iCs/>
                <w:sz w:val="20"/>
              </w:rPr>
              <w:t>尤其是由于横向力导致的最大荷载。</w:t>
            </w:r>
          </w:p>
        </w:tc>
      </w:tr>
    </w:tbl>
    <w:p w:rsidR="00187B4B" w:rsidRDefault="00187B4B" w:rsidP="009310C8">
      <w:pPr>
        <w:pStyle w:val="Text"/>
        <w:rPr>
          <w:i/>
          <w:u w:val="single"/>
          <w:lang w:eastAsia="zh-CN"/>
        </w:rPr>
      </w:pPr>
    </w:p>
    <w:p w:rsidR="009310C8" w:rsidRPr="00C423EA" w:rsidRDefault="00DD2229" w:rsidP="00DD2229">
      <w:pPr>
        <w:pStyle w:val="Text"/>
        <w:rPr>
          <w:lang w:eastAsia="zh-CN"/>
        </w:rPr>
      </w:pPr>
      <w:r>
        <w:rPr>
          <w:rFonts w:hint="eastAsia"/>
          <w:i/>
          <w:u w:val="single"/>
          <w:lang w:eastAsia="zh-CN"/>
        </w:rPr>
        <w:t>备注</w:t>
      </w:r>
      <w:r w:rsidR="009310C8" w:rsidRPr="000B3F72">
        <w:rPr>
          <w:i/>
          <w:u w:val="single"/>
          <w:lang w:eastAsia="zh-CN"/>
        </w:rPr>
        <w:t>:</w:t>
      </w:r>
      <w:r w:rsidR="009310C8" w:rsidRPr="000B3F72">
        <w:rPr>
          <w:i/>
          <w:lang w:eastAsia="zh-CN"/>
        </w:rPr>
        <w:t xml:space="preserve"> </w:t>
      </w:r>
      <w:r w:rsidRPr="00DD2229">
        <w:rPr>
          <w:rFonts w:hint="eastAsia"/>
          <w:i/>
          <w:lang w:eastAsia="zh-CN"/>
        </w:rPr>
        <w:t>这些图片仅作预览使用。如需印刷发行，请从维特根公司和维特根集团网站下载</w:t>
      </w:r>
      <w:r w:rsidRPr="00DD2229">
        <w:rPr>
          <w:rFonts w:hint="eastAsia"/>
          <w:i/>
          <w:lang w:eastAsia="zh-CN"/>
        </w:rPr>
        <w:t xml:space="preserve"> 300 dpi </w:t>
      </w:r>
      <w:r w:rsidRPr="00DD2229">
        <w:rPr>
          <w:rFonts w:hint="eastAsia"/>
          <w:i/>
          <w:lang w:eastAsia="zh-CN"/>
        </w:rPr>
        <w:t>的高分辨率图片。</w:t>
      </w:r>
    </w:p>
    <w:p w:rsidR="009310C8" w:rsidRPr="00C423EA" w:rsidRDefault="009310C8" w:rsidP="009310C8">
      <w:pPr>
        <w:rPr>
          <w:sz w:val="22"/>
          <w:lang w:eastAsia="zh-CN"/>
        </w:rPr>
      </w:pPr>
    </w:p>
    <w:p w:rsidR="006D56F1" w:rsidRDefault="006D56F1">
      <w:pPr>
        <w:rPr>
          <w:lang w:eastAsia="zh-CN"/>
        </w:rPr>
      </w:pPr>
    </w:p>
    <w:p w:rsidR="00DC3863" w:rsidRDefault="00DC3863">
      <w:pPr>
        <w:rPr>
          <w:lang w:eastAsia="zh-CN"/>
        </w:rPr>
      </w:pPr>
    </w:p>
    <w:p w:rsidR="00DC3863" w:rsidRDefault="00DC3863">
      <w:pPr>
        <w:rPr>
          <w:lang w:eastAsia="zh-CN"/>
        </w:rPr>
      </w:pPr>
      <w:bookmarkStart w:id="0" w:name="_GoBack"/>
      <w:bookmarkEnd w:id="0"/>
    </w:p>
    <w:tbl>
      <w:tblPr>
        <w:tblStyle w:val="Basic"/>
        <w:tblW w:w="0" w:type="auto"/>
        <w:tblLook w:val="04A0" w:firstRow="1" w:lastRow="0" w:firstColumn="1" w:lastColumn="0" w:noHBand="0" w:noVBand="1"/>
      </w:tblPr>
      <w:tblGrid>
        <w:gridCol w:w="4779"/>
        <w:gridCol w:w="4745"/>
      </w:tblGrid>
      <w:tr w:rsidR="009310C8" w:rsidTr="00DA64CF">
        <w:trPr>
          <w:cnfStyle w:val="100000000000" w:firstRow="1" w:lastRow="0" w:firstColumn="0" w:lastColumn="0" w:oddVBand="0" w:evenVBand="0" w:oddHBand="0" w:evenHBand="0" w:firstRowFirstColumn="0" w:firstRowLastColumn="0" w:lastRowFirstColumn="0" w:lastRowLastColumn="0"/>
        </w:trPr>
        <w:tc>
          <w:tcPr>
            <w:tcW w:w="4779" w:type="dxa"/>
            <w:tcBorders>
              <w:right w:val="single" w:sz="48" w:space="0" w:color="FFFFFF" w:themeColor="background1"/>
            </w:tcBorders>
          </w:tcPr>
          <w:p w:rsidR="009310C8" w:rsidRPr="00B23868" w:rsidRDefault="00DD2229" w:rsidP="00DA64CF">
            <w:pPr>
              <w:pStyle w:val="HeadlineKontakte"/>
              <w:rPr>
                <w:lang w:eastAsia="zh-CN"/>
              </w:rPr>
            </w:pPr>
            <w:r>
              <w:rPr>
                <w:rFonts w:ascii="Verdana" w:hAnsi="Verdana" w:cs="Times New Roman" w:hint="eastAsia"/>
                <w:caps w:val="0"/>
                <w:szCs w:val="22"/>
                <w:lang w:eastAsia="zh-CN"/>
              </w:rPr>
              <w:t>了解更多信息，联系方式如下</w:t>
            </w:r>
            <w:r w:rsidR="009310C8" w:rsidRPr="00B23868">
              <w:rPr>
                <w:lang w:eastAsia="zh-CN"/>
              </w:rPr>
              <w:t>:</w:t>
            </w:r>
          </w:p>
          <w:p w:rsidR="009310C8" w:rsidRPr="00564374" w:rsidRDefault="009310C8" w:rsidP="00DA64CF">
            <w:pPr>
              <w:pStyle w:val="Text"/>
            </w:pPr>
            <w:r w:rsidRPr="00564374">
              <w:t>WIRTGEN GmbH</w:t>
            </w:r>
          </w:p>
          <w:p w:rsidR="009310C8" w:rsidRPr="00564374" w:rsidRDefault="009310C8" w:rsidP="00DA64CF">
            <w:pPr>
              <w:pStyle w:val="Text"/>
            </w:pPr>
            <w:r w:rsidRPr="00564374">
              <w:t>Corporate Communications</w:t>
            </w:r>
          </w:p>
          <w:p w:rsidR="009310C8" w:rsidRPr="00564374" w:rsidRDefault="009310C8" w:rsidP="00DA64CF">
            <w:pPr>
              <w:pStyle w:val="Text"/>
            </w:pPr>
            <w:r w:rsidRPr="00564374">
              <w:t>Michaela Adams, Mario Linnemann</w:t>
            </w:r>
          </w:p>
          <w:p w:rsidR="009310C8" w:rsidRPr="009A3D9D" w:rsidRDefault="009310C8" w:rsidP="00DA64CF">
            <w:pPr>
              <w:pStyle w:val="Text"/>
              <w:rPr>
                <w:lang w:val="de-DE"/>
              </w:rPr>
            </w:pPr>
            <w:r w:rsidRPr="009A3D9D">
              <w:rPr>
                <w:lang w:val="de-DE"/>
              </w:rPr>
              <w:t>Reinhard-Wirtgen-</w:t>
            </w:r>
            <w:proofErr w:type="spellStart"/>
            <w:r w:rsidRPr="009A3D9D">
              <w:rPr>
                <w:lang w:val="de-DE"/>
              </w:rPr>
              <w:t>Strasse</w:t>
            </w:r>
            <w:proofErr w:type="spellEnd"/>
            <w:r w:rsidRPr="009A3D9D">
              <w:rPr>
                <w:lang w:val="de-DE"/>
              </w:rPr>
              <w:t xml:space="preserve"> 2</w:t>
            </w:r>
          </w:p>
          <w:p w:rsidR="009310C8" w:rsidRPr="009A3D9D" w:rsidRDefault="009310C8" w:rsidP="00DA64CF">
            <w:pPr>
              <w:pStyle w:val="Text"/>
              <w:rPr>
                <w:lang w:val="de-DE"/>
              </w:rPr>
            </w:pPr>
            <w:r w:rsidRPr="009A3D9D">
              <w:rPr>
                <w:lang w:val="de-DE"/>
              </w:rPr>
              <w:t xml:space="preserve">53578 </w:t>
            </w:r>
            <w:proofErr w:type="spellStart"/>
            <w:r w:rsidRPr="009A3D9D">
              <w:rPr>
                <w:lang w:val="de-DE"/>
              </w:rPr>
              <w:t>Windhagen</w:t>
            </w:r>
            <w:proofErr w:type="spellEnd"/>
          </w:p>
          <w:p w:rsidR="009310C8" w:rsidRPr="009A3D9D" w:rsidRDefault="009310C8" w:rsidP="00DA64CF">
            <w:pPr>
              <w:pStyle w:val="Text"/>
              <w:rPr>
                <w:lang w:val="de-DE"/>
              </w:rPr>
            </w:pPr>
            <w:r w:rsidRPr="009A3D9D">
              <w:rPr>
                <w:lang w:val="de-DE"/>
              </w:rPr>
              <w:t>Germany</w:t>
            </w:r>
          </w:p>
          <w:p w:rsidR="009310C8" w:rsidRPr="009A3D9D" w:rsidRDefault="009310C8" w:rsidP="00DA64CF">
            <w:pPr>
              <w:pStyle w:val="Text"/>
              <w:rPr>
                <w:lang w:val="de-DE"/>
              </w:rPr>
            </w:pPr>
          </w:p>
          <w:p w:rsidR="009310C8" w:rsidRPr="009B3C0B" w:rsidRDefault="00187B4B" w:rsidP="00DA64CF">
            <w:pPr>
              <w:pStyle w:val="Text"/>
              <w:rPr>
                <w:lang w:val="de-DE"/>
              </w:rPr>
            </w:pPr>
            <w:r w:rsidRPr="009B3C0B">
              <w:rPr>
                <w:lang w:val="de-DE"/>
              </w:rPr>
              <w:t xml:space="preserve">Phone: </w:t>
            </w:r>
            <w:r w:rsidR="009310C8" w:rsidRPr="009B3C0B">
              <w:rPr>
                <w:lang w:val="de-DE"/>
              </w:rPr>
              <w:t>+49 (0) 2645 131 – 4510</w:t>
            </w:r>
          </w:p>
          <w:p w:rsidR="009310C8" w:rsidRPr="009B3C0B" w:rsidRDefault="00187B4B" w:rsidP="00DA64CF">
            <w:pPr>
              <w:pStyle w:val="Text"/>
              <w:rPr>
                <w:lang w:val="de-DE"/>
              </w:rPr>
            </w:pPr>
            <w:r w:rsidRPr="009B3C0B">
              <w:rPr>
                <w:lang w:val="de-DE"/>
              </w:rPr>
              <w:t xml:space="preserve">Fax: </w:t>
            </w:r>
            <w:r w:rsidR="009310C8" w:rsidRPr="009B3C0B">
              <w:rPr>
                <w:lang w:val="de-DE"/>
              </w:rPr>
              <w:t>+49 (0) 2645 131 – 499</w:t>
            </w:r>
          </w:p>
          <w:p w:rsidR="009310C8" w:rsidRPr="009B3C0B" w:rsidRDefault="00187B4B" w:rsidP="00DA64CF">
            <w:pPr>
              <w:pStyle w:val="Text"/>
              <w:rPr>
                <w:lang w:val="de-DE"/>
              </w:rPr>
            </w:pPr>
            <w:proofErr w:type="spellStart"/>
            <w:r w:rsidRPr="009B3C0B">
              <w:rPr>
                <w:lang w:val="de-DE"/>
              </w:rPr>
              <w:t>E-mail</w:t>
            </w:r>
            <w:proofErr w:type="spellEnd"/>
            <w:r w:rsidRPr="009B3C0B">
              <w:rPr>
                <w:lang w:val="de-DE"/>
              </w:rPr>
              <w:t xml:space="preserve">: </w:t>
            </w:r>
            <w:r w:rsidR="009310C8" w:rsidRPr="009B3C0B">
              <w:rPr>
                <w:lang w:val="de-DE"/>
              </w:rPr>
              <w:t>presse@wirtgen.com</w:t>
            </w:r>
          </w:p>
          <w:p w:rsidR="009310C8" w:rsidRPr="00D166AC" w:rsidRDefault="009310C8" w:rsidP="00DA64CF">
            <w:pPr>
              <w:pStyle w:val="Text"/>
            </w:pPr>
            <w:r>
              <w:t>www.wirtgen.com</w:t>
            </w:r>
          </w:p>
        </w:tc>
        <w:tc>
          <w:tcPr>
            <w:tcW w:w="4745" w:type="dxa"/>
            <w:tcBorders>
              <w:left w:val="single" w:sz="48" w:space="0" w:color="FFFFFF" w:themeColor="background1"/>
            </w:tcBorders>
          </w:tcPr>
          <w:p w:rsidR="009310C8" w:rsidRPr="0034191A" w:rsidRDefault="009310C8" w:rsidP="00DA64CF">
            <w:pPr>
              <w:pStyle w:val="Text"/>
            </w:pPr>
          </w:p>
        </w:tc>
      </w:tr>
    </w:tbl>
    <w:p w:rsidR="006966B2" w:rsidRPr="00FA2A13" w:rsidRDefault="006966B2" w:rsidP="00D166AC">
      <w:pPr>
        <w:pStyle w:val="Text"/>
      </w:pPr>
    </w:p>
    <w:sectPr w:rsidR="006966B2" w:rsidRPr="00FA2A13" w:rsidSect="003A753A">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73F5" w:rsidRDefault="00FB73F5" w:rsidP="00E55534">
      <w:r>
        <w:separator/>
      </w:r>
    </w:p>
  </w:endnote>
  <w:endnote w:type="continuationSeparator" w:id="0">
    <w:p w:rsidR="00FB73F5" w:rsidRDefault="00FB73F5"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26888283"/>
      </w:sdtPr>
      <w:sdtEndPr/>
      <w:sdtContent>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DC3863">
                        <w:rPr>
                          <w:noProof/>
                        </w:rPr>
                        <w:t>03</w:t>
                      </w:r>
                      <w:r w:rsidRPr="008C2DB2">
                        <w:fldChar w:fldCharType="end"/>
                      </w:r>
                    </w:p>
                  </w:sdtContent>
                </w:sdt>
              </w:tc>
            </w:tr>
          </w:sdtContent>
        </w:sdt>
      </w:sdtContent>
    </w:sdt>
  </w:tbl>
  <w:sdt>
    <w:sdtPr>
      <w:id w:val="2144069638"/>
    </w:sdtPr>
    <w:sdtEndPr/>
    <w:sdtContent>
      <w:sdt>
        <w:sdtPr>
          <w:id w:val="-958642266"/>
          <w:lock w:val="sdtContentLocked"/>
        </w:sdtPr>
        <w:sdtEndPr/>
        <w:sdtContent>
          <w:p w:rsidR="00A171F4" w:rsidRDefault="00A171F4">
            <w:pPr>
              <w:pStyle w:val="Fuzeile"/>
            </w:pPr>
            <w:r>
              <w:rPr>
                <w:noProof/>
                <w:lang w:val="de-DE" w:eastAsia="de-DE" w:bidi="ar-SA"/>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left:0;text-align:left;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szCs w:val="16"/>
        </w:rPr>
        <w:id w:val="-371615399"/>
      </w:sdtPr>
      <w:sdtEndPr/>
      <w:sdtContent>
        <w:sdt>
          <w:sdtPr>
            <w:rPr>
              <w:szCs w:val="16"/>
            </w:rPr>
            <w:id w:val="-2088915428"/>
            <w:lock w:val="sdtContentLocked"/>
          </w:sdtPr>
          <w:sdtEndPr/>
          <w:sdtContent>
            <w:tr w:rsidR="00A171F4" w:rsidRPr="00DD2229"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Pr="00DD2229" w:rsidRDefault="00A171F4" w:rsidP="0012026F">
                  <w:pPr>
                    <w:pStyle w:val="Fuzeile"/>
                    <w:spacing w:before="96" w:after="96"/>
                    <w:rPr>
                      <w:lang w:val="de-DE"/>
                    </w:rPr>
                  </w:pPr>
                  <w:r w:rsidRPr="003E1CB6">
                    <w:rPr>
                      <w:rStyle w:val="Hervorhebung"/>
                    </w:rPr>
                    <w:t>WIRTGEN GmbH</w:t>
                  </w:r>
                  <w:r w:rsidRPr="00CF36C9">
                    <w:t xml:space="preserve"> · Reinhard-Wirtgen-Str. 2 · D-53578 Windhagen · T: +49 26 45 / 131 0</w:t>
                  </w:r>
                </w:p>
              </w:tc>
            </w:tr>
          </w:sdtContent>
        </w:sdt>
      </w:sdtContent>
    </w:sdt>
  </w:tbl>
  <w:sdt>
    <w:sdtPr>
      <w:id w:val="1533994248"/>
    </w:sdtPr>
    <w:sdtEndPr/>
    <w:sdtContent>
      <w:sdt>
        <w:sdtPr>
          <w:id w:val="-1944752626"/>
          <w:lock w:val="sdtContentLocked"/>
        </w:sdtPr>
        <w:sdtEndPr/>
        <w:sdtContent>
          <w:p w:rsidR="00A171F4" w:rsidRDefault="00A171F4">
            <w:pPr>
              <w:pStyle w:val="Fuzeile"/>
            </w:pPr>
            <w:r>
              <w:rPr>
                <w:noProof/>
                <w:lang w:val="de-DE" w:eastAsia="de-DE" w:bidi="ar-SA"/>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left:0;text-align:left;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73F5" w:rsidRDefault="00FB73F5" w:rsidP="00E55534">
      <w:r>
        <w:separator/>
      </w:r>
    </w:p>
  </w:footnote>
  <w:footnote w:type="continuationSeparator" w:id="0">
    <w:p w:rsidR="00FB73F5" w:rsidRDefault="00FB73F5"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9576320"/>
    </w:sdtPr>
    <w:sdtEndPr/>
    <w:sdtContent>
      <w:sdt>
        <w:sdtPr>
          <w:rPr>
            <w:sz w:val="14"/>
          </w:rPr>
          <w:id w:val="1105004567"/>
          <w:lock w:val="sdtContentLocked"/>
        </w:sdtPr>
        <w:sdtEndPr/>
        <w:sdtContent>
          <w:p w:rsidR="00A171F4" w:rsidRPr="002E765F" w:rsidRDefault="00A171F4">
            <w:pPr>
              <w:pStyle w:val="Kopfzeile"/>
              <w:rPr>
                <w:noProof/>
                <w:sz w:val="14"/>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bidi="ar-SA"/>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bidi="ar-SA"/>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bidi="ar-SA"/>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left:0;text-align:left;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4733517"/>
    </w:sdtPr>
    <w:sdtEndPr/>
    <w:sdtContent>
      <w:sdt>
        <w:sdtPr>
          <w:id w:val="-1180274487"/>
          <w:lock w:val="sdtContentLocked"/>
        </w:sdtPr>
        <w:sdtEndPr/>
        <w:sdtContent>
          <w:p w:rsidR="00A171F4" w:rsidRDefault="00A171F4">
            <w:pPr>
              <w:pStyle w:val="Kopfzeile"/>
            </w:pPr>
            <w:r>
              <w:rPr>
                <w:noProof/>
                <w:lang w:val="de-DE" w:eastAsia="de-DE" w:bidi="ar-SA"/>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left:0;text-align:left;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bidi="ar-SA"/>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bidi="ar-SA"/>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396"/>
    <w:rsid w:val="00001B30"/>
    <w:rsid w:val="000358D8"/>
    <w:rsid w:val="00042106"/>
    <w:rsid w:val="0005285B"/>
    <w:rsid w:val="00066D09"/>
    <w:rsid w:val="00095B48"/>
    <w:rsid w:val="0009665C"/>
    <w:rsid w:val="000C218B"/>
    <w:rsid w:val="000E2697"/>
    <w:rsid w:val="000E7D83"/>
    <w:rsid w:val="00103205"/>
    <w:rsid w:val="0012026F"/>
    <w:rsid w:val="00131A31"/>
    <w:rsid w:val="00132055"/>
    <w:rsid w:val="0014683F"/>
    <w:rsid w:val="00155B09"/>
    <w:rsid w:val="0015641A"/>
    <w:rsid w:val="00171C03"/>
    <w:rsid w:val="00187B4B"/>
    <w:rsid w:val="001B16BB"/>
    <w:rsid w:val="001C096B"/>
    <w:rsid w:val="001F0F86"/>
    <w:rsid w:val="00244981"/>
    <w:rsid w:val="00253A2E"/>
    <w:rsid w:val="00261FAF"/>
    <w:rsid w:val="002844EF"/>
    <w:rsid w:val="00287E65"/>
    <w:rsid w:val="0029113E"/>
    <w:rsid w:val="0029634D"/>
    <w:rsid w:val="002A1690"/>
    <w:rsid w:val="002A6A1B"/>
    <w:rsid w:val="002E765F"/>
    <w:rsid w:val="002F108B"/>
    <w:rsid w:val="002F3499"/>
    <w:rsid w:val="00300E98"/>
    <w:rsid w:val="00333D55"/>
    <w:rsid w:val="0034191A"/>
    <w:rsid w:val="00343CC7"/>
    <w:rsid w:val="00384A08"/>
    <w:rsid w:val="003A753A"/>
    <w:rsid w:val="003B5566"/>
    <w:rsid w:val="003C5C03"/>
    <w:rsid w:val="003E1CB6"/>
    <w:rsid w:val="003E3CF6"/>
    <w:rsid w:val="003E759F"/>
    <w:rsid w:val="00403373"/>
    <w:rsid w:val="00406C81"/>
    <w:rsid w:val="00412545"/>
    <w:rsid w:val="00430BB0"/>
    <w:rsid w:val="0044188E"/>
    <w:rsid w:val="00463D7D"/>
    <w:rsid w:val="00476F4D"/>
    <w:rsid w:val="004A1B35"/>
    <w:rsid w:val="00506409"/>
    <w:rsid w:val="005304B0"/>
    <w:rsid w:val="00530E32"/>
    <w:rsid w:val="00564A5E"/>
    <w:rsid w:val="005711A3"/>
    <w:rsid w:val="00573B2B"/>
    <w:rsid w:val="005A47F7"/>
    <w:rsid w:val="005A4F04"/>
    <w:rsid w:val="005B3697"/>
    <w:rsid w:val="005B5793"/>
    <w:rsid w:val="006330A2"/>
    <w:rsid w:val="00642EB6"/>
    <w:rsid w:val="0065597E"/>
    <w:rsid w:val="00687B0E"/>
    <w:rsid w:val="006966B2"/>
    <w:rsid w:val="006B73C9"/>
    <w:rsid w:val="006D56F1"/>
    <w:rsid w:val="006F7602"/>
    <w:rsid w:val="007172D7"/>
    <w:rsid w:val="00720139"/>
    <w:rsid w:val="00722A17"/>
    <w:rsid w:val="00755ADF"/>
    <w:rsid w:val="00757B83"/>
    <w:rsid w:val="007658CA"/>
    <w:rsid w:val="00791A69"/>
    <w:rsid w:val="00794830"/>
    <w:rsid w:val="00797CAA"/>
    <w:rsid w:val="007A1B6D"/>
    <w:rsid w:val="007A4691"/>
    <w:rsid w:val="007C2658"/>
    <w:rsid w:val="007D5C5E"/>
    <w:rsid w:val="007E20D0"/>
    <w:rsid w:val="007E7C33"/>
    <w:rsid w:val="00820315"/>
    <w:rsid w:val="00841FCA"/>
    <w:rsid w:val="008421D6"/>
    <w:rsid w:val="00843B45"/>
    <w:rsid w:val="00847049"/>
    <w:rsid w:val="00863129"/>
    <w:rsid w:val="008C2DB2"/>
    <w:rsid w:val="008D16A3"/>
    <w:rsid w:val="008D4AE7"/>
    <w:rsid w:val="008D770E"/>
    <w:rsid w:val="008E728F"/>
    <w:rsid w:val="008F0C61"/>
    <w:rsid w:val="00903064"/>
    <w:rsid w:val="0090337E"/>
    <w:rsid w:val="00912454"/>
    <w:rsid w:val="00921C84"/>
    <w:rsid w:val="00930A44"/>
    <w:rsid w:val="009310C8"/>
    <w:rsid w:val="009A3D9D"/>
    <w:rsid w:val="009A7E90"/>
    <w:rsid w:val="009B3C0B"/>
    <w:rsid w:val="009C2378"/>
    <w:rsid w:val="009D016F"/>
    <w:rsid w:val="009E251D"/>
    <w:rsid w:val="00A171F4"/>
    <w:rsid w:val="00A21288"/>
    <w:rsid w:val="00A24EFC"/>
    <w:rsid w:val="00A442BD"/>
    <w:rsid w:val="00A53939"/>
    <w:rsid w:val="00A800E0"/>
    <w:rsid w:val="00A80677"/>
    <w:rsid w:val="00A977CE"/>
    <w:rsid w:val="00AD131F"/>
    <w:rsid w:val="00AF3B3A"/>
    <w:rsid w:val="00AF6569"/>
    <w:rsid w:val="00B06265"/>
    <w:rsid w:val="00B10777"/>
    <w:rsid w:val="00B5695F"/>
    <w:rsid w:val="00B90F78"/>
    <w:rsid w:val="00BB3463"/>
    <w:rsid w:val="00BD1058"/>
    <w:rsid w:val="00BF56B2"/>
    <w:rsid w:val="00C03396"/>
    <w:rsid w:val="00C1451A"/>
    <w:rsid w:val="00C16850"/>
    <w:rsid w:val="00C2570E"/>
    <w:rsid w:val="00C26502"/>
    <w:rsid w:val="00C457C3"/>
    <w:rsid w:val="00C511A9"/>
    <w:rsid w:val="00C644CA"/>
    <w:rsid w:val="00C73005"/>
    <w:rsid w:val="00C8219F"/>
    <w:rsid w:val="00CA3873"/>
    <w:rsid w:val="00CC09B3"/>
    <w:rsid w:val="00CE717A"/>
    <w:rsid w:val="00CF36C9"/>
    <w:rsid w:val="00D11102"/>
    <w:rsid w:val="00D116D2"/>
    <w:rsid w:val="00D166AC"/>
    <w:rsid w:val="00D26EC5"/>
    <w:rsid w:val="00D40E82"/>
    <w:rsid w:val="00D46F24"/>
    <w:rsid w:val="00DB4F41"/>
    <w:rsid w:val="00DC3863"/>
    <w:rsid w:val="00DD2229"/>
    <w:rsid w:val="00E04812"/>
    <w:rsid w:val="00E14608"/>
    <w:rsid w:val="00E21E67"/>
    <w:rsid w:val="00E30EBF"/>
    <w:rsid w:val="00E33170"/>
    <w:rsid w:val="00E52D70"/>
    <w:rsid w:val="00E53EA8"/>
    <w:rsid w:val="00E55534"/>
    <w:rsid w:val="00E64B57"/>
    <w:rsid w:val="00E82A86"/>
    <w:rsid w:val="00E914D1"/>
    <w:rsid w:val="00F03AF5"/>
    <w:rsid w:val="00F05EE4"/>
    <w:rsid w:val="00F20920"/>
    <w:rsid w:val="00F45F95"/>
    <w:rsid w:val="00F56318"/>
    <w:rsid w:val="00F82525"/>
    <w:rsid w:val="00F82850"/>
    <w:rsid w:val="00F97FEA"/>
    <w:rsid w:val="00FA2A13"/>
    <w:rsid w:val="00FB73F5"/>
    <w:rsid w:val="00FF18AD"/>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16"/>
        <w:szCs w:val="16"/>
        <w:lang w:val="en-US" w:eastAsia="en-US" w:bidi="en-U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paragraph" w:customStyle="1" w:styleId="m-392584272899180672msolistparagraph">
    <w:name w:val="m_-392584272899180672msolistparagraph"/>
    <w:basedOn w:val="Standard"/>
    <w:rsid w:val="006966B2"/>
    <w:pPr>
      <w:spacing w:before="100" w:beforeAutospacing="1" w:after="100" w:afterAutospacing="1"/>
    </w:pPr>
    <w:rPr>
      <w:rFonts w:ascii="Times New Roman" w:eastAsia="Times New Roman" w:hAnsi="Times New Roman" w:cs="Times New Roman"/>
      <w:sz w:val="24"/>
      <w:szCs w:val="24"/>
    </w:rPr>
  </w:style>
  <w:style w:type="character" w:styleId="Kommentarzeichen">
    <w:name w:val="annotation reference"/>
    <w:basedOn w:val="Absatz-Standardschriftart"/>
    <w:uiPriority w:val="99"/>
    <w:semiHidden/>
    <w:unhideWhenUsed/>
    <w:rsid w:val="00A800E0"/>
    <w:rPr>
      <w:sz w:val="16"/>
      <w:szCs w:val="16"/>
    </w:rPr>
  </w:style>
  <w:style w:type="paragraph" w:styleId="Kommentartext">
    <w:name w:val="annotation text"/>
    <w:basedOn w:val="Standard"/>
    <w:link w:val="KommentartextZchn"/>
    <w:uiPriority w:val="99"/>
    <w:semiHidden/>
    <w:unhideWhenUsed/>
    <w:rsid w:val="00A800E0"/>
    <w:rPr>
      <w:sz w:val="20"/>
      <w:szCs w:val="20"/>
    </w:rPr>
  </w:style>
  <w:style w:type="character" w:customStyle="1" w:styleId="KommentartextZchn">
    <w:name w:val="Kommentartext Zchn"/>
    <w:basedOn w:val="Absatz-Standardschriftart"/>
    <w:link w:val="Kommentartext"/>
    <w:uiPriority w:val="99"/>
    <w:semiHidden/>
    <w:rsid w:val="00A800E0"/>
    <w:rPr>
      <w:sz w:val="20"/>
      <w:szCs w:val="20"/>
    </w:rPr>
  </w:style>
  <w:style w:type="paragraph" w:styleId="Kommentarthema">
    <w:name w:val="annotation subject"/>
    <w:basedOn w:val="Kommentartext"/>
    <w:next w:val="Kommentartext"/>
    <w:link w:val="KommentarthemaZchn"/>
    <w:uiPriority w:val="99"/>
    <w:semiHidden/>
    <w:unhideWhenUsed/>
    <w:rsid w:val="00A800E0"/>
    <w:rPr>
      <w:b/>
      <w:bCs/>
    </w:rPr>
  </w:style>
  <w:style w:type="character" w:customStyle="1" w:styleId="KommentarthemaZchn">
    <w:name w:val="Kommentarthema Zchn"/>
    <w:basedOn w:val="KommentartextZchn"/>
    <w:link w:val="Kommentarthema"/>
    <w:uiPriority w:val="99"/>
    <w:semiHidden/>
    <w:rsid w:val="00A800E0"/>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16"/>
        <w:szCs w:val="16"/>
        <w:lang w:val="en-US" w:eastAsia="en-US" w:bidi="en-U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paragraph" w:customStyle="1" w:styleId="m-392584272899180672msolistparagraph">
    <w:name w:val="m_-392584272899180672msolistparagraph"/>
    <w:basedOn w:val="Standard"/>
    <w:rsid w:val="006966B2"/>
    <w:pPr>
      <w:spacing w:before="100" w:beforeAutospacing="1" w:after="100" w:afterAutospacing="1"/>
    </w:pPr>
    <w:rPr>
      <w:rFonts w:ascii="Times New Roman" w:eastAsia="Times New Roman" w:hAnsi="Times New Roman" w:cs="Times New Roman"/>
      <w:sz w:val="24"/>
      <w:szCs w:val="24"/>
    </w:rPr>
  </w:style>
  <w:style w:type="character" w:styleId="Kommentarzeichen">
    <w:name w:val="annotation reference"/>
    <w:basedOn w:val="Absatz-Standardschriftart"/>
    <w:uiPriority w:val="99"/>
    <w:semiHidden/>
    <w:unhideWhenUsed/>
    <w:rsid w:val="00A800E0"/>
    <w:rPr>
      <w:sz w:val="16"/>
      <w:szCs w:val="16"/>
    </w:rPr>
  </w:style>
  <w:style w:type="paragraph" w:styleId="Kommentartext">
    <w:name w:val="annotation text"/>
    <w:basedOn w:val="Standard"/>
    <w:link w:val="KommentartextZchn"/>
    <w:uiPriority w:val="99"/>
    <w:semiHidden/>
    <w:unhideWhenUsed/>
    <w:rsid w:val="00A800E0"/>
    <w:rPr>
      <w:sz w:val="20"/>
      <w:szCs w:val="20"/>
    </w:rPr>
  </w:style>
  <w:style w:type="character" w:customStyle="1" w:styleId="KommentartextZchn">
    <w:name w:val="Kommentartext Zchn"/>
    <w:basedOn w:val="Absatz-Standardschriftart"/>
    <w:link w:val="Kommentartext"/>
    <w:uiPriority w:val="99"/>
    <w:semiHidden/>
    <w:rsid w:val="00A800E0"/>
    <w:rPr>
      <w:sz w:val="20"/>
      <w:szCs w:val="20"/>
    </w:rPr>
  </w:style>
  <w:style w:type="paragraph" w:styleId="Kommentarthema">
    <w:name w:val="annotation subject"/>
    <w:basedOn w:val="Kommentartext"/>
    <w:next w:val="Kommentartext"/>
    <w:link w:val="KommentarthemaZchn"/>
    <w:uiPriority w:val="99"/>
    <w:semiHidden/>
    <w:unhideWhenUsed/>
    <w:rsid w:val="00A800E0"/>
    <w:rPr>
      <w:b/>
      <w:bCs/>
    </w:rPr>
  </w:style>
  <w:style w:type="character" w:customStyle="1" w:styleId="KommentarthemaZchn">
    <w:name w:val="Kommentarthema Zchn"/>
    <w:basedOn w:val="KommentartextZchn"/>
    <w:link w:val="Kommentarthema"/>
    <w:uiPriority w:val="99"/>
    <w:semiHidden/>
    <w:rsid w:val="00A800E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6503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C76F4A-2604-4CBF-B760-FF203DE5A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210</Words>
  <Characters>1328</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1535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Schüler Angelika</cp:lastModifiedBy>
  <cp:revision>3</cp:revision>
  <cp:lastPrinted>2018-03-05T08:02:00Z</cp:lastPrinted>
  <dcterms:created xsi:type="dcterms:W3CDTF">2018-05-31T02:29:00Z</dcterms:created>
  <dcterms:modified xsi:type="dcterms:W3CDTF">2018-08-24T05:49:00Z</dcterms:modified>
</cp:coreProperties>
</file>